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volle, bezande, authentiek kolen gebrande baksteen met unieke kleurenschakeringen. De stenen worden hand gezet en door toevoeging van een fijn kolenmengsel en de manuele zetwijze gereduceerd gebakken. Door de natuurlijke reductie met steenkool hebben sommige gevelstenen een licht veldbrand -aspect en bevatten een aantal zichtzijden van de steen steenkoolresten en sporen van de manuele zetwijze. Door de atmosferische verschillen in de oven hebben een aantal stenen blekere en donkerdere zijden.De kleur is bruin-rood genuanceerd tot in de massa.</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bezande mal gevormd door het inbrengen van een klomp klei en is gebakken op minstens 1150 °C .  De gevelsteen is een volle handvormsteen en heeft een generfde structuur. Hij is vrij van kalk en andere insluitsels en vertoont minstens één strek en één kop welke vrij zijn van scheuren of andere aspecten die nadelig zijn voor het globaal uitzicht van het metselwerk.</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*240x115x38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80 (12 mm)</w:t>
            </w:r>
          </w:p>
        </w:tc>
        <w:tc>
          <w:p>
            <w:r>
              <w:rPr>
                <w:sz w:val="14"/>
                <w:rFonts w:ascii="Myriad Pro Light"/>
                <w:tcPr>
                  <w:vAlign w:val="center"/>
                </w:tcPr>
              </w:rPr>
              <w:t/>
            </w:r>
          </w:p>
        </w:tc>
      </w:tr>
      <w:tr>
        <w:tc>
          <w:p>
            <w:r>
              <w:rPr>
                <w:sz w:val="14"/>
                <w:rFonts w:ascii="Myriad Pro Light"/>
                <w:tcPr>
                  <w:vAlign w:val="center"/>
                </w:tcPr>
              </w:rPr>
              <w:t>Aantal / m² met een dunne voeg </w:t>
            </w:r>
          </w:p>
        </w:tc>
        <w:tc>
          <w:p>
            <w:r>
              <w:rPr>
                <w:sz w:val="14"/>
                <w:rFonts w:ascii="Myriad Pro Light"/>
                <w:tcPr>
                  <w:vAlign w:val="center"/>
                </w:tcPr>
              </w:rPr>
              <w:t>ca. 93 (6 mm)</w:t>
            </w:r>
          </w:p>
        </w:tc>
        <w:tc>
          <w:p>
            <w:r>
              <w:rPr>
                <w:sz w:val="14"/>
                <w:rFonts w:ascii="Myriad Pro Light"/>
                <w:tcPr>
                  <w:vAlign w:val="center"/>
                </w:tcPr>
              </w:rPr>
              <w:t/>
            </w:r>
          </w:p>
        </w:tc>
      </w:tr>
      <w:tr>
        <w:tc>
          <w:p>
            <w:r>
              <w:rPr>
                <w:sz w:val="14"/>
                <w:rFonts w:ascii="Myriad Pro Light"/>
                <w:tcPr>
                  <w:vAlign w:val="center"/>
                </w:tcPr>
              </w:rPr>
              <w:t>Maattolerantie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Maatspreiding  </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0,65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 </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r>
        <w:tc>
          <w:p>
            <w:r>
              <w:rPr>
                <w:sz w:val="14"/>
                <w:rFonts w:ascii="Myriad Pro Light"/>
                <w:tcPr>
                  <w:vAlign w:val="center"/>
                  <w:tcW w:w="1700" w:type="dxa"/>
                </w:tcPr>
              </w:rPr>
              <w:t>uitzichtkenmerken</w:t>
            </w:r>
          </w:p>
        </w:tc>
        <w:tc>
          <w:p>
            <w:r>
              <w:rPr>
                <w:sz w:val="14"/>
                <w:rFonts w:ascii="Myriad Pro Light"/>
                <w:tcPr>
                  <w:vAlign w:val="center"/>
                  <w:tcW w:w="9060" w:type="dxa"/>
                </w:tcPr>
              </w:rP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&lt; 4 kg/(m².min)  klasse IW3 ( normaal zuigend )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VERWERKINGSADVIES</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 3011</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02-04-2025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