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Zwart genuanceerd.</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onbezande mal gevormd tot een volle massa, geperst uit klei van alluviale afkomst uit een gebied gelegen in het Scheldebekken en gebakken in een tunneloven op een temperatuur van ongeveer 1180°C. De kleiklinkers hebben op de smalle zijde een onbezande oppervlaktestructuur. De vorm is licht onregelmatig. Finaal worden de klinkers bewerkt tot ze een verweerde vorm hebben verkregen, waardoor het klinkervlak een rustieke, verouderde impressie nalaat.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kwaliteitsklasse A, voorzien van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*217x52x70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NPD</w:t>
            </w:r>
          </w:p>
        </w:tc>
        <w:tc>
          <w:p>
            <w:r>
              <w:rPr>
                <w:sz w:val="14"/>
                <w:rFonts w:ascii="Myriad Pro Light"/>
                <w:tcPr>
                  <w:vAlign w:val="center"/>
                </w:tcPr>
              </w:rPr>
              <w:t>NPD</w:t>
            </w:r>
          </w:p>
        </w:tc>
        <w:tc>
          <w:p>
            <w:r>
              <w:rPr>
                <w:sz w:val="14"/>
                <w:rFonts w:ascii="Myriad Pro Light"/>
                <w:tcPr>
                  <w:vAlign w:val="center"/>
                </w:tcPr>
              </w:rPr>
              <w:t>NPD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Eboniet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04-12-2024</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